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AC51EB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AC51EB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AC51EB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608A1" w:rsidRPr="00AC51EB" w14:paraId="1A1F1B6E" w14:textId="77777777" w:rsidTr="007608A1">
        <w:trPr>
          <w:trHeight w:val="284"/>
        </w:trPr>
        <w:tc>
          <w:tcPr>
            <w:tcW w:w="1980" w:type="dxa"/>
          </w:tcPr>
          <w:p w14:paraId="52F7CFBC" w14:textId="77777777" w:rsidR="007608A1" w:rsidRPr="00AC51EB" w:rsidRDefault="007608A1" w:rsidP="007608A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4610860" w14:textId="24A9C30C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608A1" w:rsidRPr="00AC51EB" w14:paraId="67F9D0AF" w14:textId="77777777" w:rsidTr="007608A1">
        <w:trPr>
          <w:trHeight w:val="296"/>
        </w:trPr>
        <w:tc>
          <w:tcPr>
            <w:tcW w:w="1980" w:type="dxa"/>
          </w:tcPr>
          <w:p w14:paraId="366C19F0" w14:textId="77777777" w:rsidR="007608A1" w:rsidRPr="00AC51EB" w:rsidRDefault="007608A1" w:rsidP="007608A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3AB9B9D" w14:textId="1FAC6E84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608A1" w:rsidRPr="00AC51EB" w14:paraId="38EAAD82" w14:textId="77777777" w:rsidTr="007608A1">
        <w:trPr>
          <w:trHeight w:val="284"/>
        </w:trPr>
        <w:tc>
          <w:tcPr>
            <w:tcW w:w="1980" w:type="dxa"/>
          </w:tcPr>
          <w:p w14:paraId="75C7AE33" w14:textId="77777777" w:rsidR="007608A1" w:rsidRPr="00AC51EB" w:rsidRDefault="007608A1" w:rsidP="007608A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016F802" w14:textId="3518788C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608A1" w:rsidRPr="00AC51EB" w14:paraId="3F5A5912" w14:textId="77777777" w:rsidTr="007608A1">
        <w:trPr>
          <w:trHeight w:val="280"/>
        </w:trPr>
        <w:tc>
          <w:tcPr>
            <w:tcW w:w="1980" w:type="dxa"/>
          </w:tcPr>
          <w:p w14:paraId="1E0F199D" w14:textId="77777777" w:rsidR="007608A1" w:rsidRPr="00AC51EB" w:rsidRDefault="007608A1" w:rsidP="007608A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AA0E390" w14:textId="06D56E5A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Master</w:t>
            </w:r>
          </w:p>
        </w:tc>
      </w:tr>
      <w:tr w:rsidR="007608A1" w:rsidRPr="00AC51EB" w14:paraId="42BEBD49" w14:textId="77777777" w:rsidTr="007608A1">
        <w:trPr>
          <w:trHeight w:val="282"/>
        </w:trPr>
        <w:tc>
          <w:tcPr>
            <w:tcW w:w="1980" w:type="dxa"/>
          </w:tcPr>
          <w:p w14:paraId="0817E295" w14:textId="77777777" w:rsidR="007608A1" w:rsidRPr="00AC51EB" w:rsidRDefault="007608A1" w:rsidP="007608A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266FD2D" w14:textId="44F71DDB" w:rsidR="007608A1" w:rsidRPr="00AC51EB" w:rsidRDefault="007608A1" w:rsidP="007608A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 xml:space="preserve">Management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și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Administrație</w:t>
            </w:r>
            <w:proofErr w:type="spellEnd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Europeană</w:t>
            </w:r>
            <w:proofErr w:type="spellEnd"/>
          </w:p>
        </w:tc>
      </w:tr>
    </w:tbl>
    <w:p w14:paraId="2A706DBE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AC51EB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AC51EB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5C7B2F8F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ABUZUL DE DREPT ÎN UE</w:t>
            </w:r>
          </w:p>
        </w:tc>
      </w:tr>
      <w:tr w:rsidR="00675224" w:rsidRPr="00AC51EB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520B79D6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752B5EB8" w14:textId="77777777" w:rsidR="00CF695C" w:rsidRPr="00AC51EB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1D4DF809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201460F2" w14:textId="77777777" w:rsidR="00CF695C" w:rsidRPr="00AC51EB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34AEF724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AC51EB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AC51EB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AC51EB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AC51EB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30158DE0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DAP</w:t>
            </w:r>
          </w:p>
        </w:tc>
      </w:tr>
      <w:tr w:rsidR="00675224" w:rsidRPr="00AC51EB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AC51EB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AC51EB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AC51EB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1F313A7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DOB</w:t>
            </w:r>
          </w:p>
        </w:tc>
      </w:tr>
    </w:tbl>
    <w:p w14:paraId="6ECCB038" w14:textId="77777777" w:rsidR="00CF695C" w:rsidRPr="00AC51EB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 xml:space="preserve">Timpul total estimat </w:t>
      </w:r>
      <w:r w:rsidRPr="00AC51EB">
        <w:rPr>
          <w:w w:val="105"/>
          <w:sz w:val="18"/>
          <w:szCs w:val="18"/>
          <w:lang w:val="ro-RO"/>
        </w:rPr>
        <w:t>(ore alocate activităților</w:t>
      </w:r>
      <w:r w:rsidRPr="00AC51EB">
        <w:rPr>
          <w:spacing w:val="2"/>
          <w:w w:val="105"/>
          <w:sz w:val="18"/>
          <w:szCs w:val="18"/>
          <w:lang w:val="ro-RO"/>
        </w:rPr>
        <w:t xml:space="preserve"> </w:t>
      </w:r>
      <w:r w:rsidRPr="00AC51EB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AC51EB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AC51EB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151EFDD3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B6392B" w14:textId="77777777" w:rsidR="00CF695C" w:rsidRPr="00AC51EB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1545D11A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AC51EB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3273876C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AC51EB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AC51EB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AC51EB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AC51EB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AC51EB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42F7803B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AC51EB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46897D44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AC51EB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030D7A9F" w:rsidR="00CF695C" w:rsidRPr="00AC51EB" w:rsidRDefault="007608A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AC51EB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AC51EB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AC51EB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AC51EB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AC51EB" w14:paraId="0D75D260" w14:textId="77777777" w:rsidTr="00F8352C">
        <w:trPr>
          <w:trHeight w:val="215"/>
        </w:trPr>
        <w:tc>
          <w:tcPr>
            <w:tcW w:w="8642" w:type="dxa"/>
          </w:tcPr>
          <w:p w14:paraId="02CD28D3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3A3C97F" w14:textId="77777777" w:rsidR="00CF695C" w:rsidRPr="00AC51EB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AC51EB" w14:paraId="0172E33C" w14:textId="77777777" w:rsidTr="00F8352C">
        <w:trPr>
          <w:trHeight w:val="215"/>
        </w:trPr>
        <w:tc>
          <w:tcPr>
            <w:tcW w:w="8642" w:type="dxa"/>
          </w:tcPr>
          <w:p w14:paraId="7C14710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37423187" w14:textId="326EB784" w:rsidR="00CF695C" w:rsidRPr="00AC51EB" w:rsidRDefault="007608A1" w:rsidP="007608A1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AC51EB" w14:paraId="1E87E42B" w14:textId="77777777" w:rsidTr="00F8352C">
        <w:trPr>
          <w:trHeight w:val="215"/>
        </w:trPr>
        <w:tc>
          <w:tcPr>
            <w:tcW w:w="8642" w:type="dxa"/>
          </w:tcPr>
          <w:p w14:paraId="2F842A72" w14:textId="77777777" w:rsidR="00CF695C" w:rsidRPr="00AC51EB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7C5D3359" w14:textId="37A324CD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0</w:t>
            </w:r>
          </w:p>
        </w:tc>
      </w:tr>
      <w:tr w:rsidR="00675224" w:rsidRPr="00AC51EB" w14:paraId="32D7862B" w14:textId="77777777" w:rsidTr="00F8352C">
        <w:trPr>
          <w:trHeight w:val="215"/>
        </w:trPr>
        <w:tc>
          <w:tcPr>
            <w:tcW w:w="8642" w:type="dxa"/>
          </w:tcPr>
          <w:p w14:paraId="5E490708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29FADB3" w14:textId="08C7A3B1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AC51EB" w14:paraId="002389C0" w14:textId="77777777" w:rsidTr="00F8352C">
        <w:trPr>
          <w:trHeight w:val="215"/>
        </w:trPr>
        <w:tc>
          <w:tcPr>
            <w:tcW w:w="8642" w:type="dxa"/>
          </w:tcPr>
          <w:p w14:paraId="1142E6C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E9D35BE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AC51EB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AC51EB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5879D8C1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AC51EB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76F2DC4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AC51EB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1F3B7127" w:rsidR="00CF695C" w:rsidRPr="00AC51EB" w:rsidRDefault="007608A1" w:rsidP="007608A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AC51EB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AC51EB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AC51EB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F6C10D4" w14:textId="77777777" w:rsidR="00CF695C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6845EB19" w14:textId="77777777" w:rsidR="007608A1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D46B71B" w14:textId="54DF437D" w:rsidR="007608A1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AC51EB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AC51EB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7C7F5712" w:rsidR="00CF695C" w:rsidRPr="00AC51EB" w:rsidRDefault="007608A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AC51EB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AC51EB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AC51EB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AC51EB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AC51EB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AC51EB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AC51EB" w14:paraId="6CEDF277" w14:textId="77777777" w:rsidTr="00F8352C">
        <w:tc>
          <w:tcPr>
            <w:tcW w:w="3123" w:type="dxa"/>
            <w:vAlign w:val="center"/>
          </w:tcPr>
          <w:p w14:paraId="270FB06D" w14:textId="164C0F01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CP1</w:t>
            </w:r>
            <w:proofErr w:type="gramStart"/>
            <w:r w:rsidR="00616FBD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proofErr w:type="gram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capacitatea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de 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</w:t>
            </w:r>
            <w:proofErr w:type="spellEnd"/>
            <w:proofErr w:type="gram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impactului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acestora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asupra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societății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ACC1516" w14:textId="33C40427" w:rsidR="00CF695C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proofErr w:type="gram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public.</w:t>
            </w:r>
          </w:p>
          <w:p w14:paraId="7D4806AF" w14:textId="35BEA93F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7FA32FE8" w14:textId="1604FB87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CP7.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a)Cunoaște riscurile asociate cu nerespectarea politicilor guvernamentale și capacitatea de a dezvolta strategii pentru a minimiza aceste riscuri.</w:t>
            </w:r>
          </w:p>
          <w:p w14:paraId="3271DBE8" w14:textId="15A628DD" w:rsidR="007608A1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</w:t>
            </w:r>
            <w:r w:rsidR="007608A1"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) Capacitatea de a evalua impactul politicilor guvernamentale asupra diferitelor grupuri și asupra mediului social, economic și de mediu.</w:t>
            </w:r>
          </w:p>
          <w:p w14:paraId="642B8F03" w14:textId="05FD56E1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CT2.</w:t>
            </w:r>
            <w:r w:rsidR="00616FBD"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="00616FBD"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11BF06FA" w14:textId="2430EB18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CP1.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a)Stabilește măsuri  de  evaluare a informațiilor și a datelor pentru a formula concluzii informate și recomandări cu privire la activitatea în administrația publică,</w:t>
            </w:r>
          </w:p>
          <w:p w14:paraId="4A7C495C" w14:textId="5B2AF57D" w:rsidR="00CF695C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b)Implementează mecanisme care să conducă la rezolvarea problemelor identificate, atât la nivel tehnic, etic cât și organizațional, respectiv  consolidarea de  strategii pe termen lung pentru a atinge obiectivele administrației publice.</w:t>
            </w:r>
          </w:p>
          <w:p w14:paraId="4A4234D8" w14:textId="2DE6B556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Evaluează strategii și  analizează date și informații pentru a evalua performanța programelor și serviciilor publice, identificând domeniile care necesită îmbunătățiri.</w:t>
            </w:r>
          </w:p>
          <w:p w14:paraId="5FC3C2A4" w14:textId="7BD379E6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CP7.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Evaluează strategii și  gestionează metodologii de guvernare</w:t>
            </w:r>
          </w:p>
          <w:p w14:paraId="761A5D00" w14:textId="15FFD2AE" w:rsidR="007608A1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CT2.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3D0A5D60" w14:textId="7671530F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CP1.</w:t>
            </w:r>
            <w:r w:rsidRPr="00AC51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Monitorizează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problematica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actualizează</w:t>
            </w:r>
            <w:proofErr w:type="spellEnd"/>
            <w:proofErr w:type="gram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periodic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solutiile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domeniul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</w:p>
          <w:p w14:paraId="5A01DCEB" w14:textId="12B4283D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CP6.</w:t>
            </w:r>
            <w:r w:rsidRPr="00AC51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implementarea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instrumentelor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strategice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dezvoltarea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instituțională</w:t>
            </w:r>
            <w:proofErr w:type="spellEnd"/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5EA0A03" w14:textId="68F463DA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a)Recomandă abordări diferențiate cu privire la strategiile de guvernare în fucție de diferite criterii</w:t>
            </w:r>
          </w:p>
          <w:p w14:paraId="0E8EF873" w14:textId="77777777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 Informează factorii de decizie și personalul privind responsabilitățile de conformitate și riscurile asociate nerespectării.</w:t>
            </w:r>
          </w:p>
          <w:p w14:paraId="3FCE38D3" w14:textId="35A3C072" w:rsidR="00616FBD" w:rsidRPr="00AC51EB" w:rsidRDefault="00616FBD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CT2.</w:t>
            </w:r>
            <w:r w:rsidRPr="00AC51EB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 Demonstrează flexibilitate și adaptabilitate în relația cu ceilalți membri ai echipei, acceptând schimbările și ajustările necesare.</w:t>
            </w:r>
          </w:p>
          <w:p w14:paraId="6C6EACF4" w14:textId="12420B5F" w:rsidR="007608A1" w:rsidRPr="00AC51EB" w:rsidRDefault="007608A1" w:rsidP="007608A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</w:tr>
    </w:tbl>
    <w:p w14:paraId="7F7BB9BC" w14:textId="77777777" w:rsidR="00CF695C" w:rsidRPr="00AC51EB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 xml:space="preserve">Obiectivele disciplinei </w:t>
      </w:r>
      <w:r w:rsidRPr="00AC51EB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AC51EB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AC51EB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DDEDABA" w14:textId="06E0C703" w:rsidR="00EE3D0B" w:rsidRPr="00AC51EB" w:rsidRDefault="00CF695C" w:rsidP="00EE3D0B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EE3D0B"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Cunoașterea și înțelegerea de către </w:t>
            </w:r>
            <w:r w:rsidR="00EE3D0B"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>masteranzi</w:t>
            </w:r>
            <w:r w:rsidR="00EE3D0B"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elementele de specificitate ale abuzului de drept în Uniunea Europeană</w:t>
            </w:r>
          </w:p>
          <w:p w14:paraId="71452B1E" w14:textId="7979DD8B" w:rsidR="00CF695C" w:rsidRPr="00AC51EB" w:rsidRDefault="00EE3D0B" w:rsidP="00EE3D0B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Cunoașterea si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>înţelegerea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de către masteranzi a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>importanţei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 și rolului sancționării abuzului de drept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în Uniunea Europeană</w:t>
            </w:r>
            <w:r w:rsidRPr="00AC51EB">
              <w:rPr>
                <w:rFonts w:ascii="Times New Roman" w:hAnsi="Times New Roman"/>
                <w:sz w:val="18"/>
                <w:szCs w:val="18"/>
                <w:lang w:val="ro-RO" w:eastAsia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logici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înţelegerea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stăpânirea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noţiunilor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conceptelor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instituţiilor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prezentate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1B84FD87" w14:textId="77777777" w:rsidR="00CF695C" w:rsidRPr="00AC51EB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AC51EB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5214246" w:rsidR="00CF695C" w:rsidRPr="00AC51EB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AC51EB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AC51EB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AC51EB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AC51EB" w14:paraId="5AEC637D" w14:textId="77777777" w:rsidTr="00F8352C">
        <w:trPr>
          <w:trHeight w:val="228"/>
        </w:trPr>
        <w:tc>
          <w:tcPr>
            <w:tcW w:w="4957" w:type="dxa"/>
          </w:tcPr>
          <w:p w14:paraId="008E6708" w14:textId="4F35A6DB" w:rsidR="00EE3D0B" w:rsidRPr="00AC51EB" w:rsidRDefault="00EE3D0B" w:rsidP="00EE3D0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1.</w:t>
            </w: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it-IT"/>
              </w:rPr>
              <w:t xml:space="preserve"> Principiile generale ale Dreptului European.</w:t>
            </w:r>
          </w:p>
          <w:p w14:paraId="06F8E63F" w14:textId="721342B1" w:rsidR="00CF695C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Principiile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exercitării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drepturilor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subiective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cadrul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Europene</w:t>
            </w:r>
            <w:proofErr w:type="spellEnd"/>
          </w:p>
        </w:tc>
        <w:tc>
          <w:tcPr>
            <w:tcW w:w="752" w:type="dxa"/>
          </w:tcPr>
          <w:p w14:paraId="15A5B9C9" w14:textId="7E01098C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11D4FEA8" w14:textId="3CAAB7F4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333A3412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0B0046E7" w14:textId="77777777" w:rsidTr="00F8352C">
        <w:trPr>
          <w:trHeight w:val="230"/>
        </w:trPr>
        <w:tc>
          <w:tcPr>
            <w:tcW w:w="4957" w:type="dxa"/>
          </w:tcPr>
          <w:p w14:paraId="1C4D67B5" w14:textId="4FDE57BF" w:rsidR="00EE3D0B" w:rsidRPr="00AC51EB" w:rsidRDefault="00EE3D0B" w:rsidP="00EE3D0B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2.</w:t>
            </w: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 xml:space="preserve"> Abuzul de drept în Uniunea Europeană. </w:t>
            </w:r>
          </w:p>
          <w:p w14:paraId="39B1A128" w14:textId="609048F1" w:rsidR="00CF695C" w:rsidRPr="00AC51EB" w:rsidRDefault="00EE3D0B" w:rsidP="00EE3D0B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Noțiune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Reglementare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752" w:type="dxa"/>
          </w:tcPr>
          <w:p w14:paraId="6E8040D6" w14:textId="08D83055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4944529E" w14:textId="35EEF377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5D22616C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5061A891" w14:textId="77777777" w:rsidTr="00F8352C">
        <w:trPr>
          <w:trHeight w:val="228"/>
        </w:trPr>
        <w:tc>
          <w:tcPr>
            <w:tcW w:w="4957" w:type="dxa"/>
          </w:tcPr>
          <w:p w14:paraId="24ACB727" w14:textId="37064FF2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3.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Subiecții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52" w:type="dxa"/>
          </w:tcPr>
          <w:p w14:paraId="10FB2598" w14:textId="68C2D2B7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0DDDE434" w14:textId="4F952D51" w:rsidR="00CF695C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14886A45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6A0C836F" w14:textId="77777777" w:rsidTr="00F8352C">
        <w:trPr>
          <w:trHeight w:val="228"/>
        </w:trPr>
        <w:tc>
          <w:tcPr>
            <w:tcW w:w="4957" w:type="dxa"/>
          </w:tcPr>
          <w:p w14:paraId="64FDEDDA" w14:textId="25859E8F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4.</w:t>
            </w:r>
            <w:r w:rsidRPr="00AC51EB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Abuzul de putere în ramura de drept constituțional</w:t>
            </w:r>
          </w:p>
        </w:tc>
        <w:tc>
          <w:tcPr>
            <w:tcW w:w="752" w:type="dxa"/>
          </w:tcPr>
          <w:p w14:paraId="7C9AB363" w14:textId="151AAC45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5E0CC15" w14:textId="50AC9FEA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C0229DB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259E53E0" w14:textId="77777777" w:rsidTr="00F8352C">
        <w:trPr>
          <w:trHeight w:val="228"/>
        </w:trPr>
        <w:tc>
          <w:tcPr>
            <w:tcW w:w="4957" w:type="dxa"/>
          </w:tcPr>
          <w:p w14:paraId="24DDB331" w14:textId="40FEBFD6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5. </w:t>
            </w:r>
            <w:r w:rsidRPr="00AC51EB">
              <w:rPr>
                <w:rFonts w:ascii="Times New Roman" w:hAnsi="Times New Roman"/>
                <w:sz w:val="18"/>
                <w:szCs w:val="18"/>
                <w:lang w:val="pt-BR"/>
              </w:rPr>
              <w:t>Abuzul de drept în ramura de dreptul muncii</w:t>
            </w:r>
          </w:p>
        </w:tc>
        <w:tc>
          <w:tcPr>
            <w:tcW w:w="752" w:type="dxa"/>
          </w:tcPr>
          <w:p w14:paraId="683019FE" w14:textId="3B4F9B39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18621226" w14:textId="49B1EF22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055EEC5D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348083E1" w14:textId="77777777" w:rsidTr="00F8352C">
        <w:trPr>
          <w:trHeight w:val="228"/>
        </w:trPr>
        <w:tc>
          <w:tcPr>
            <w:tcW w:w="4957" w:type="dxa"/>
          </w:tcPr>
          <w:p w14:paraId="13543D77" w14:textId="36907FD1" w:rsidR="00EE3D0B" w:rsidRPr="00AC51EB" w:rsidRDefault="00EE3D0B" w:rsidP="00EE3D0B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6.Abuzul de drept în ramura de drept procesual civil</w:t>
            </w:r>
          </w:p>
        </w:tc>
        <w:tc>
          <w:tcPr>
            <w:tcW w:w="752" w:type="dxa"/>
          </w:tcPr>
          <w:p w14:paraId="21C6C065" w14:textId="7802B079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0CFA514" w14:textId="234683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18FCC78F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77104270" w14:textId="77777777" w:rsidTr="00F8352C">
        <w:trPr>
          <w:trHeight w:val="228"/>
        </w:trPr>
        <w:tc>
          <w:tcPr>
            <w:tcW w:w="4957" w:type="dxa"/>
          </w:tcPr>
          <w:p w14:paraId="10C12EF0" w14:textId="4530883E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7.Abuzul de drept în ramura de drept comercial</w:t>
            </w:r>
          </w:p>
        </w:tc>
        <w:tc>
          <w:tcPr>
            <w:tcW w:w="752" w:type="dxa"/>
          </w:tcPr>
          <w:p w14:paraId="5E32799D" w14:textId="1A38F8D6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170605D" w14:textId="702142D5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5F2DB1F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4FBA46F9" w14:textId="77777777" w:rsidTr="00F8352C">
        <w:trPr>
          <w:trHeight w:val="228"/>
        </w:trPr>
        <w:tc>
          <w:tcPr>
            <w:tcW w:w="4957" w:type="dxa"/>
          </w:tcPr>
          <w:p w14:paraId="6374826E" w14:textId="4FD811AE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8.Abuzul de drept în ramura de drept civil</w:t>
            </w:r>
          </w:p>
        </w:tc>
        <w:tc>
          <w:tcPr>
            <w:tcW w:w="752" w:type="dxa"/>
          </w:tcPr>
          <w:p w14:paraId="07BCB4E5" w14:textId="16AEEC5B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D745D20" w14:textId="679B2292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4258DB6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0BA83ED4" w14:textId="77777777" w:rsidTr="00F8352C">
        <w:trPr>
          <w:trHeight w:val="228"/>
        </w:trPr>
        <w:tc>
          <w:tcPr>
            <w:tcW w:w="4957" w:type="dxa"/>
          </w:tcPr>
          <w:p w14:paraId="31368D41" w14:textId="29922B6F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9.Abuzul de drept în ramura de drept penal</w:t>
            </w:r>
          </w:p>
        </w:tc>
        <w:tc>
          <w:tcPr>
            <w:tcW w:w="752" w:type="dxa"/>
          </w:tcPr>
          <w:p w14:paraId="14D5BF12" w14:textId="4FAE24E4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70FE1D0" w14:textId="484E4DEB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6756E55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721ACEA3" w14:textId="77777777" w:rsidTr="00F8352C">
        <w:trPr>
          <w:trHeight w:val="228"/>
        </w:trPr>
        <w:tc>
          <w:tcPr>
            <w:tcW w:w="4957" w:type="dxa"/>
          </w:tcPr>
          <w:p w14:paraId="501324AB" w14:textId="06853C33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10.Abuzul de drept în drept fiscal european</w:t>
            </w:r>
          </w:p>
        </w:tc>
        <w:tc>
          <w:tcPr>
            <w:tcW w:w="752" w:type="dxa"/>
          </w:tcPr>
          <w:p w14:paraId="0972A498" w14:textId="66CA23C1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0E2100FC" w14:textId="7B5F6F40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32F8C0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1224A1BA" w14:textId="77777777" w:rsidTr="00F8352C">
        <w:trPr>
          <w:trHeight w:val="228"/>
        </w:trPr>
        <w:tc>
          <w:tcPr>
            <w:tcW w:w="4957" w:type="dxa"/>
          </w:tcPr>
          <w:p w14:paraId="52A55756" w14:textId="6573364C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11.Abuzul de drept în dreptul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administriativ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european</w:t>
            </w:r>
          </w:p>
        </w:tc>
        <w:tc>
          <w:tcPr>
            <w:tcW w:w="752" w:type="dxa"/>
          </w:tcPr>
          <w:p w14:paraId="2C146605" w14:textId="73CA96A6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259A9740" w14:textId="09935A55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36A92607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E3D0B" w:rsidRPr="00AC51EB" w14:paraId="162FB477" w14:textId="77777777" w:rsidTr="00F8352C">
        <w:trPr>
          <w:trHeight w:val="228"/>
        </w:trPr>
        <w:tc>
          <w:tcPr>
            <w:tcW w:w="4957" w:type="dxa"/>
          </w:tcPr>
          <w:p w14:paraId="1545A474" w14:textId="2C1005F4" w:rsidR="00EE3D0B" w:rsidRPr="00AC51EB" w:rsidRDefault="00EE3D0B" w:rsidP="00EE3D0B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12.Abuzul de drept în dreptul concurenței</w:t>
            </w:r>
          </w:p>
        </w:tc>
        <w:tc>
          <w:tcPr>
            <w:tcW w:w="752" w:type="dxa"/>
          </w:tcPr>
          <w:p w14:paraId="2BC2BE99" w14:textId="3E0261F4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916BFDB" w14:textId="679C2650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dialogul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2053" w:type="dxa"/>
          </w:tcPr>
          <w:p w14:paraId="28CB3151" w14:textId="77777777" w:rsidR="00EE3D0B" w:rsidRPr="00AC51EB" w:rsidRDefault="00EE3D0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AC51EB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7C6B94EA" w14:textId="77777777" w:rsidR="00CF695C" w:rsidRPr="00AC51EB" w:rsidRDefault="00EE3D0B" w:rsidP="00A32B41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</w:t>
            </w:r>
            <w:r w:rsidR="00C632E9"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Abuz de drept – suport de curs 2025</w:t>
            </w:r>
          </w:p>
          <w:p w14:paraId="74378C34" w14:textId="0A7F3F95" w:rsidR="00C632E9" w:rsidRPr="00AC51EB" w:rsidRDefault="00C632E9" w:rsidP="00A32B41">
            <w:pPr>
              <w:pStyle w:val="TableParagraph"/>
              <w:spacing w:line="210" w:lineRule="exact"/>
              <w:ind w:left="-1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7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Lucian Bercea 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 </w:t>
            </w:r>
            <w:hyperlink r:id="rId8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 xml:space="preserve">Florin </w:t>
              </w:r>
              <w:proofErr w:type="spellStart"/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Mangu</w:t>
              </w:r>
              <w:proofErr w:type="spellEnd"/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Abuzul de drept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honorem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Ion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Lula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 Editura Universul Juridic, București, 2016,</w:t>
            </w:r>
          </w:p>
          <w:p w14:paraId="1EFC55AF" w14:textId="1112AF58" w:rsidR="00C632E9" w:rsidRPr="00AC51EB" w:rsidRDefault="00C632E9" w:rsidP="00A32B41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9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F.A.C.I.A.S. Fundația pentru Apărarea Cetățenilor Împotriva Abuzurilor Statului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Raspunderea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funcționarului public – garanție a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respectarii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drepturilor omului in relația administrație-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cetațean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Editura Universul Juridic, București, 2025</w:t>
            </w:r>
          </w:p>
          <w:p w14:paraId="61BB1AF3" w14:textId="7B82568F" w:rsidR="00C632E9" w:rsidRPr="00AC51EB" w:rsidRDefault="00A32B41" w:rsidP="00A32B41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Fundatia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pentru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Apararea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Cetatenilor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Impotriva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Abuzurilor Statului - FACIAS.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Statul nedrept, Probe, mijloace de proba si procedee probatorii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justitia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ultimilor 10 ani.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Abuzul de putere in dauna procesului echitabil si a drepturilor omului,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Editura universul juridic, București, 2025,</w:t>
            </w:r>
          </w:p>
          <w:p w14:paraId="7FD194A3" w14:textId="1B795179" w:rsidR="00C632E9" w:rsidRPr="00AC51EB" w:rsidRDefault="00C632E9" w:rsidP="00C632E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eastAsia="ro-RO"/>
              </w:rPr>
            </w:pPr>
            <w:r w:rsidRPr="00AC51E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Bobic Ana, </w:t>
            </w:r>
            <w:r w:rsidRPr="00AC51EB"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</w:rPr>
              <w:t>Prohibition of abuse of rights in the EU</w:t>
            </w:r>
            <w:r w:rsidRPr="00AC51E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, </w:t>
            </w: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University of Zagreb, Faculty of Law, 2011, </w:t>
            </w:r>
          </w:p>
          <w:p w14:paraId="26403FCE" w14:textId="18374FD9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Bruno Alomar,  Daziano Sebastien, Garat Christophe, 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Marile probleme europene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Ed. Institutul European, 2010,</w:t>
            </w:r>
          </w:p>
          <w:p w14:paraId="09DC8ECA" w14:textId="1CFEF6D9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hyperlink r:id="rId10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it-IT"/>
                </w:rPr>
                <w:t>Casian Cristina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; Vlasceanu </w:t>
            </w:r>
            <w:r w:rsidRPr="00AC51EB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instrText>HYPERLINK "http://ujmag.juridice.ro/autori/ana-maria-vlasceanu/"</w:instrText>
            </w:r>
            <w:r w:rsidRPr="00AC51EB">
              <w:rPr>
                <w:rFonts w:ascii="Times New Roman" w:hAnsi="Times New Roman"/>
                <w:sz w:val="18"/>
                <w:szCs w:val="18"/>
              </w:rPr>
            </w:r>
            <w:r w:rsidRPr="00AC51EB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AC5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it-IT"/>
              </w:rPr>
              <w:t>Ana-Maria</w:t>
            </w:r>
            <w:r w:rsidRPr="00AC51EB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 social european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hyperlink r:id="rId11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it-IT"/>
                </w:rPr>
                <w:t>Ed. C.H. Beck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București, 201,2</w:t>
            </w:r>
          </w:p>
          <w:p w14:paraId="6D5EA3C3" w14:textId="7C50B374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12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it-IT"/>
                </w:rPr>
                <w:t>Coman Giorgiu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Concurența în dreptul intern și european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hyperlink r:id="rId13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it-IT"/>
                </w:rPr>
                <w:t xml:space="preserve">Ed. </w:t>
              </w:r>
              <w:proofErr w:type="spellStart"/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Hamangiu</w:t>
              </w:r>
              <w:proofErr w:type="spellEnd"/>
            </w:hyperlink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Bucuresti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, 2011,</w:t>
            </w:r>
          </w:p>
          <w:p w14:paraId="62BD5B83" w14:textId="77777777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51EB">
              <w:rPr>
                <w:rFonts w:ascii="Times New Roman" w:hAnsi="Times New Roman"/>
                <w:sz w:val="18"/>
                <w:szCs w:val="18"/>
              </w:rPr>
              <w:t xml:space="preserve">Craig Paul,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Dreptul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Europene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–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comentarii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jurisprudenţă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şi</w:t>
            </w:r>
            <w:proofErr w:type="spellEnd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i/>
                <w:sz w:val="18"/>
                <w:szCs w:val="18"/>
              </w:rPr>
              <w:t>doctrină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Ediţia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IV-a, Ed.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Hamangiu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, 2009</w:t>
            </w:r>
          </w:p>
          <w:p w14:paraId="156C8B2E" w14:textId="3F015410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Cosmovici Paul-Mircea, Munteanu Roxana,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Dreptul European al concurenţei. Înţelegerile între  întreprinderi.  Reguli  generale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Ed. Academiei Române, Bucureşti, 2001,</w:t>
            </w:r>
          </w:p>
          <w:p w14:paraId="00242E58" w14:textId="3102CB72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51EB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>Deleanu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Ion,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Drepturile subiective şi abuzul de drept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Ed. 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 xml:space="preserve">Dacia, Cluj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Napoca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, 2017,</w:t>
            </w:r>
          </w:p>
          <w:p w14:paraId="07129627" w14:textId="5343A1E4" w:rsidR="00C632E9" w:rsidRPr="00AC51EB" w:rsidRDefault="00C632E9" w:rsidP="00C632E9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Dumitrașcu </w:t>
            </w:r>
            <w:hyperlink r:id="rId14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it-IT"/>
                </w:rPr>
                <w:t>Mihaela-Augustina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Pr="00AC51EB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Dreptul Uniunii Europene si specificitatea acestuia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hyperlink r:id="rId15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it-IT"/>
                </w:rPr>
                <w:t>Ed. Universul Juridic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, Bucuresti, 2012,</w:t>
            </w:r>
          </w:p>
          <w:p w14:paraId="6F1701C6" w14:textId="77777777" w:rsidR="00C632E9" w:rsidRPr="00AC51EB" w:rsidRDefault="00C632E9" w:rsidP="00A32B41">
            <w:pPr>
              <w:widowControl/>
              <w:autoSpaceDE/>
              <w:autoSpaceDN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Engsis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-Sørensen Karsten,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Abuse of Rights in Community Law: A Principle of Substance or Merely </w:t>
            </w:r>
            <w:proofErr w:type="gram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</w:rPr>
              <w:t>Rhetoric?,</w:t>
            </w:r>
            <w:proofErr w:type="gram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 xml:space="preserve">Common Market Law Review 43-2006 </w:t>
            </w:r>
          </w:p>
          <w:p w14:paraId="49EFBE26" w14:textId="6CC032F7" w:rsidR="00C632E9" w:rsidRPr="00AC51EB" w:rsidRDefault="00C632E9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1C0E4B4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AC51EB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AC51EB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AC51EB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AC51EB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AC51EB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32B41" w:rsidRPr="00AC51EB" w14:paraId="6DAA9999" w14:textId="77777777" w:rsidTr="00F8352C">
        <w:trPr>
          <w:trHeight w:val="228"/>
        </w:trPr>
        <w:tc>
          <w:tcPr>
            <w:tcW w:w="4957" w:type="dxa"/>
          </w:tcPr>
          <w:p w14:paraId="491C8B9F" w14:textId="77777777" w:rsidR="00A32B41" w:rsidRPr="00AC51EB" w:rsidRDefault="00A32B41" w:rsidP="00A32B41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it-IT"/>
              </w:rPr>
              <w:t>Principiile generale ale Dreptului European.</w:t>
            </w:r>
          </w:p>
          <w:p w14:paraId="7D163F58" w14:textId="672541CE" w:rsidR="00A32B41" w:rsidRPr="00AC51EB" w:rsidRDefault="00A32B41" w:rsidP="00A32B4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Principiile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exercitării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drepturilor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subiective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cadrul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Europene</w:t>
            </w:r>
            <w:proofErr w:type="spellEnd"/>
          </w:p>
        </w:tc>
        <w:tc>
          <w:tcPr>
            <w:tcW w:w="789" w:type="dxa"/>
          </w:tcPr>
          <w:p w14:paraId="59891857" w14:textId="2C3637E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1h</w:t>
            </w:r>
          </w:p>
        </w:tc>
        <w:tc>
          <w:tcPr>
            <w:tcW w:w="1870" w:type="dxa"/>
          </w:tcPr>
          <w:p w14:paraId="4C23D5E1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7B77A7BB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86AA0E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1B5A5D05" w:rsidR="00A32B41" w:rsidRPr="00AC51EB" w:rsidRDefault="00A32B41" w:rsidP="00A32B4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 xml:space="preserve">Abuzul de drept în Uniunea Europeană. </w:t>
            </w: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Art. 17 CEDO</w:t>
            </w:r>
          </w:p>
        </w:tc>
        <w:tc>
          <w:tcPr>
            <w:tcW w:w="789" w:type="dxa"/>
          </w:tcPr>
          <w:p w14:paraId="7F5BE136" w14:textId="61B97942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7AE2449A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02DBD25A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621726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33ABECC3" w14:textId="77777777" w:rsidTr="00F8352C">
        <w:trPr>
          <w:trHeight w:val="230"/>
        </w:trPr>
        <w:tc>
          <w:tcPr>
            <w:tcW w:w="4957" w:type="dxa"/>
          </w:tcPr>
          <w:p w14:paraId="538907CB" w14:textId="74AF52D8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Subiecții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4AFCE1AB" w14:textId="472077A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79593C49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626A3EA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0F35FB8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1F1466F3" w14:textId="77777777" w:rsidTr="00F8352C">
        <w:trPr>
          <w:trHeight w:val="230"/>
        </w:trPr>
        <w:tc>
          <w:tcPr>
            <w:tcW w:w="4957" w:type="dxa"/>
          </w:tcPr>
          <w:p w14:paraId="410E7377" w14:textId="050A13FF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Întrunirea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neîntrunirea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elementelor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constitutive ale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627080C8" w14:textId="4896A63C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4F06872B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11096FB8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20FB15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6E4C18B0" w14:textId="77777777" w:rsidTr="00F8352C">
        <w:trPr>
          <w:trHeight w:val="230"/>
        </w:trPr>
        <w:tc>
          <w:tcPr>
            <w:tcW w:w="4957" w:type="dxa"/>
          </w:tcPr>
          <w:p w14:paraId="7ED0FCB9" w14:textId="6EADC3EC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Îndeplinirea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neîndeplinirea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condițiilor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răspunderii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327C33BA" w14:textId="42DCF87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693106FA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61D93D69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615D2F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0F80ABE6" w14:textId="77777777" w:rsidTr="00F8352C">
        <w:trPr>
          <w:trHeight w:val="230"/>
        </w:trPr>
        <w:tc>
          <w:tcPr>
            <w:tcW w:w="4957" w:type="dxa"/>
          </w:tcPr>
          <w:p w14:paraId="1B422DF9" w14:textId="77777777" w:rsidR="00A32B41" w:rsidRPr="00AC51EB" w:rsidRDefault="00A32B41" w:rsidP="00A32B41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>Abuzul de putere</w:t>
            </w:r>
          </w:p>
          <w:p w14:paraId="24F921DC" w14:textId="54EA5909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shd w:val="clear" w:color="auto" w:fill="FFFFFF"/>
                <w:lang w:val="pt-BR"/>
              </w:rPr>
              <w:t>Abuzul de poziție dominantă</w:t>
            </w:r>
          </w:p>
        </w:tc>
        <w:tc>
          <w:tcPr>
            <w:tcW w:w="789" w:type="dxa"/>
          </w:tcPr>
          <w:p w14:paraId="0494B0A5" w14:textId="4227047C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4AFE334C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57495480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33B92E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6495080F" w14:textId="77777777" w:rsidTr="00F8352C">
        <w:trPr>
          <w:trHeight w:val="230"/>
        </w:trPr>
        <w:tc>
          <w:tcPr>
            <w:tcW w:w="4957" w:type="dxa"/>
          </w:tcPr>
          <w:p w14:paraId="1AFF7A56" w14:textId="3D669539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Interzicerea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acordurilor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practicilor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restrictive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între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firme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politica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domeniul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cartelurilor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AC51EB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altor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practici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restrictive)</w:t>
            </w:r>
          </w:p>
        </w:tc>
        <w:tc>
          <w:tcPr>
            <w:tcW w:w="789" w:type="dxa"/>
          </w:tcPr>
          <w:p w14:paraId="5604FAC6" w14:textId="5A9DCEF9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6C85CE46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18156D5A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910CCF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3F762491" w14:textId="77777777" w:rsidTr="00F8352C">
        <w:trPr>
          <w:trHeight w:val="230"/>
        </w:trPr>
        <w:tc>
          <w:tcPr>
            <w:tcW w:w="4957" w:type="dxa"/>
          </w:tcPr>
          <w:p w14:paraId="4AE8B57F" w14:textId="23777537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Abuzul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in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serviciu</w:t>
            </w:r>
            <w:proofErr w:type="spellEnd"/>
          </w:p>
        </w:tc>
        <w:tc>
          <w:tcPr>
            <w:tcW w:w="789" w:type="dxa"/>
          </w:tcPr>
          <w:p w14:paraId="5C8794F6" w14:textId="47ACB3BB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1A63ED02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586A9AA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CBCBB9D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4217904C" w14:textId="77777777" w:rsidTr="00F8352C">
        <w:trPr>
          <w:trHeight w:val="230"/>
        </w:trPr>
        <w:tc>
          <w:tcPr>
            <w:tcW w:w="4957" w:type="dxa"/>
          </w:tcPr>
          <w:p w14:paraId="33EF1733" w14:textId="38D879BA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Abuzul de drept </w:t>
            </w:r>
            <w:r w:rsidRPr="00AC51EB">
              <w:rPr>
                <w:rFonts w:ascii="Times New Roman" w:hAnsi="Times New Roman"/>
                <w:sz w:val="18"/>
                <w:szCs w:val="18"/>
                <w:lang w:val="pt-BR" w:eastAsia="ro-RO"/>
              </w:rPr>
              <w:t>în raporturile juridice de muncă</w:t>
            </w:r>
          </w:p>
        </w:tc>
        <w:tc>
          <w:tcPr>
            <w:tcW w:w="789" w:type="dxa"/>
          </w:tcPr>
          <w:p w14:paraId="7659CFC6" w14:textId="5C281F42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2B556AC7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6E84CD5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C7ABD2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4A70555B" w14:textId="77777777" w:rsidTr="00F8352C">
        <w:trPr>
          <w:trHeight w:val="230"/>
        </w:trPr>
        <w:tc>
          <w:tcPr>
            <w:tcW w:w="4957" w:type="dxa"/>
          </w:tcPr>
          <w:p w14:paraId="365F7D01" w14:textId="63C297A1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Abuzul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materia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liberei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circulații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teritoriul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cetățenilor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</w:rPr>
              <w:t>membre</w:t>
            </w:r>
            <w:proofErr w:type="spellEnd"/>
          </w:p>
        </w:tc>
        <w:tc>
          <w:tcPr>
            <w:tcW w:w="789" w:type="dxa"/>
          </w:tcPr>
          <w:p w14:paraId="084B67A2" w14:textId="6FB1CEA5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0" w:type="dxa"/>
          </w:tcPr>
          <w:p w14:paraId="153678D5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4FD36447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BBADAFF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73DF67D8" w14:textId="77777777" w:rsidTr="00F8352C">
        <w:trPr>
          <w:trHeight w:val="230"/>
        </w:trPr>
        <w:tc>
          <w:tcPr>
            <w:tcW w:w="4957" w:type="dxa"/>
          </w:tcPr>
          <w:p w14:paraId="2C51CBBE" w14:textId="3B3FEB22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Invocarea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Europeană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789" w:type="dxa"/>
          </w:tcPr>
          <w:p w14:paraId="59020FFD" w14:textId="402EE8ED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7AE0BC56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3F2C403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FA76521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12FC62BD" w14:textId="77777777" w:rsidTr="00F8352C">
        <w:trPr>
          <w:trHeight w:val="230"/>
        </w:trPr>
        <w:tc>
          <w:tcPr>
            <w:tcW w:w="4957" w:type="dxa"/>
          </w:tcPr>
          <w:p w14:paraId="45CB679D" w14:textId="1E2C438E" w:rsidR="00A32B41" w:rsidRPr="00AC51EB" w:rsidRDefault="00A32B41" w:rsidP="00A32B41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Sancționarea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abuzului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drept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în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Uniunea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eastAsia="ro-RO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2752D039" w14:textId="47875B8A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6E9A23F5" w14:textId="77777777" w:rsidR="00A32B41" w:rsidRPr="00AC51EB" w:rsidRDefault="00A32B41" w:rsidP="00A32B4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51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Dialog, simulare, auto-evaluare</w:t>
            </w:r>
          </w:p>
          <w:p w14:paraId="2F0ADA8C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E6EFD68" w14:textId="77777777" w:rsidR="00A32B41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32B41" w:rsidRPr="00AC51EB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A32B41" w:rsidRPr="00AC51EB" w:rsidRDefault="00A32B41" w:rsidP="00A32B41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A32B41" w:rsidRPr="00AC51EB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2A54A799" w14:textId="77777777" w:rsidR="00261E10" w:rsidRPr="00AC51EB" w:rsidRDefault="00261E10" w:rsidP="00261E10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  Abuz de drept – suport de curs 2025</w:t>
            </w:r>
          </w:p>
          <w:p w14:paraId="0CAE71C0" w14:textId="77777777" w:rsidR="00261E10" w:rsidRPr="00AC51EB" w:rsidRDefault="00261E10" w:rsidP="00261E10">
            <w:pPr>
              <w:pStyle w:val="TableParagraph"/>
              <w:spacing w:line="210" w:lineRule="exact"/>
              <w:ind w:left="-1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16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Lucian Bercea 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 </w:t>
            </w:r>
            <w:hyperlink r:id="rId17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 xml:space="preserve">Florin </w:t>
              </w:r>
              <w:proofErr w:type="spellStart"/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Mangu</w:t>
              </w:r>
              <w:proofErr w:type="spellEnd"/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Abuzul de drept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honorem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Ion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Lula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 Editura Universul Juridic, București, 2016,</w:t>
            </w:r>
          </w:p>
          <w:p w14:paraId="1B4E8C13" w14:textId="77777777" w:rsidR="00261E10" w:rsidRPr="00AC51EB" w:rsidRDefault="00261E10" w:rsidP="00261E10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hyperlink r:id="rId18" w:history="1">
              <w:r w:rsidRPr="00AC5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ro-RO"/>
                </w:rPr>
                <w:t>F.A.C.I.A.S. Fundația pentru Apărarea Cetățenilor Împotriva Abuzurilor Statului</w:t>
              </w:r>
            </w:hyperlink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Raspunderea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funcționarului public – garanție a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respectarii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drepturilor omului in relația administrație-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cetațean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Editura Universul Juridic, București, 2025</w:t>
            </w:r>
          </w:p>
          <w:p w14:paraId="2F6066A8" w14:textId="77777777" w:rsidR="00261E10" w:rsidRPr="00AC51EB" w:rsidRDefault="00261E10" w:rsidP="00261E10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Fundatia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pentru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Apararea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Cetatenilor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Impotriva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Abuzurilor Statului - FACIAS.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Statul nedrept, Probe, mijloace de proba si procedee probatorii in </w:t>
            </w:r>
            <w:proofErr w:type="spellStart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justitia</w:t>
            </w:r>
            <w:proofErr w:type="spellEnd"/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ultimilor 10 ani. </w:t>
            </w:r>
            <w:r w:rsidRPr="00AC51EB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Abuzul de putere in dauna procesului echitabil si a drepturilor omului,</w:t>
            </w: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Editura universul juridic, București, 2025,</w:t>
            </w:r>
          </w:p>
          <w:p w14:paraId="6C666A1C" w14:textId="204F05E3" w:rsidR="00A32B41" w:rsidRPr="00AC51EB" w:rsidRDefault="00261E10" w:rsidP="00261E10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Cs/>
                <w:sz w:val="18"/>
                <w:szCs w:val="18"/>
              </w:rPr>
              <w:t xml:space="preserve">Bobic Ana, </w:t>
            </w:r>
            <w:r w:rsidRPr="00AC51EB">
              <w:rPr>
                <w:rFonts w:ascii="Times New Roman" w:hAnsi="Times New Roman"/>
                <w:bCs/>
                <w:i/>
                <w:sz w:val="18"/>
                <w:szCs w:val="18"/>
              </w:rPr>
              <w:t>Prohibition of abuse of rights in the EU</w:t>
            </w:r>
            <w:r w:rsidRPr="00AC51EB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AC51EB">
              <w:rPr>
                <w:rFonts w:ascii="Times New Roman" w:hAnsi="Times New Roman"/>
                <w:sz w:val="18"/>
                <w:szCs w:val="18"/>
              </w:rPr>
              <w:t>University of Zagreb, Faculty of Law, 2011</w:t>
            </w:r>
          </w:p>
        </w:tc>
      </w:tr>
    </w:tbl>
    <w:p w14:paraId="47EB2CAA" w14:textId="77777777" w:rsidR="00CF695C" w:rsidRPr="00AC51EB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AC51EB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AC51EB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AC51EB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AC51EB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AC51EB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AC51EB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AC51EB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AC51EB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AC51EB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AC51EB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E8C15C1" w14:textId="77777777" w:rsidR="00A32B41" w:rsidRPr="00AC51EB" w:rsidRDefault="00A32B41" w:rsidP="00A32B41">
            <w:pPr>
              <w:ind w:left="35" w:hanging="35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- Aprofundarea,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explicarea conceptelor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termenilor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prezentaţi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la curs </w:t>
            </w:r>
          </w:p>
          <w:p w14:paraId="7F2B48FA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- Capacitatea de analiză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sinteză a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studenţilor</w:t>
            </w:r>
            <w:proofErr w:type="spellEnd"/>
          </w:p>
          <w:p w14:paraId="2EB848BD" w14:textId="5BA558ED" w:rsidR="00CF695C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- Calitatea și coerența tratării subiectelor primite la examen (CP1,CP6,CP7, CT2)</w:t>
            </w:r>
          </w:p>
        </w:tc>
        <w:tc>
          <w:tcPr>
            <w:tcW w:w="2405" w:type="dxa"/>
          </w:tcPr>
          <w:p w14:paraId="6ECB425D" w14:textId="1959A62B" w:rsidR="00CF695C" w:rsidRPr="00AC51EB" w:rsidRDefault="00A32B41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Test grilă+ verificare orală</w:t>
            </w:r>
          </w:p>
        </w:tc>
        <w:tc>
          <w:tcPr>
            <w:tcW w:w="1558" w:type="dxa"/>
          </w:tcPr>
          <w:p w14:paraId="06BDE379" w14:textId="4A7E17BE" w:rsidR="00CF695C" w:rsidRPr="00AC51EB" w:rsidRDefault="00A32B4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60%</w:t>
            </w:r>
          </w:p>
        </w:tc>
      </w:tr>
      <w:tr w:rsidR="00675224" w:rsidRPr="00AC51EB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AC51EB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7582605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Însuşirea şi înţelegerea noţiunilor prezentate la curs</w:t>
            </w:r>
          </w:p>
          <w:p w14:paraId="2BB75AFE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Capacitatea de a explica şi utiliza corect termenii şi teoriile prezentate</w:t>
            </w:r>
          </w:p>
          <w:p w14:paraId="342A9F8F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Capacitatea de a opera cu cunoştinţele asimilate</w:t>
            </w:r>
          </w:p>
          <w:p w14:paraId="62381042" w14:textId="77777777" w:rsidR="00A32B41" w:rsidRPr="00AC51EB" w:rsidRDefault="00A32B41" w:rsidP="00A32B41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>- Participare activă la dezbateri de analiză și interpretare</w:t>
            </w:r>
          </w:p>
          <w:p w14:paraId="6F4833E6" w14:textId="1B48EEC8" w:rsidR="00CF695C" w:rsidRPr="00AC51EB" w:rsidRDefault="00A32B41" w:rsidP="00A32B4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- Elaborarea și susținerea unui referat pe baza activităţii de la seminar, a bibliografiei şi a notelor de curs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(CP1,CP6,CP7, CT2)</w:t>
            </w:r>
          </w:p>
        </w:tc>
        <w:tc>
          <w:tcPr>
            <w:tcW w:w="2405" w:type="dxa"/>
          </w:tcPr>
          <w:p w14:paraId="3FFBF025" w14:textId="434445BD" w:rsidR="00CF695C" w:rsidRPr="00AC51EB" w:rsidRDefault="00A32B41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Evaluare continuă</w:t>
            </w:r>
            <w:r w:rsidRPr="00AC51EB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parcursul semestrului (pe baza testelor-grilă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activităţilor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individuale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grup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susţinute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în cadrul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seminariilor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prezentare de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aplicaţii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, studii de caz, referate pe temele discutate la curs);</w:t>
            </w:r>
          </w:p>
        </w:tc>
        <w:tc>
          <w:tcPr>
            <w:tcW w:w="1558" w:type="dxa"/>
          </w:tcPr>
          <w:p w14:paraId="3F38A35E" w14:textId="54397BDD" w:rsidR="00CF695C" w:rsidRPr="00AC51EB" w:rsidRDefault="00A32B4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40%</w:t>
            </w:r>
          </w:p>
        </w:tc>
      </w:tr>
      <w:tr w:rsidR="00675224" w:rsidRPr="00AC51EB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AC51EB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CF695C" w:rsidRPr="00AC51EB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AC51EB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AC51EB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AC51EB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AC51EB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AC51EB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81B51F0" w14:textId="77777777" w:rsidR="00CF695C" w:rsidRPr="00AC51EB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AC51EB">
        <w:rPr>
          <w:bCs/>
          <w:sz w:val="18"/>
          <w:szCs w:val="18"/>
          <w:lang w:val="ro-RO"/>
        </w:rPr>
        <w:lastRenderedPageBreak/>
        <w:t>Fișa disciplinei include, dacă este cazul, elemente adaptate persoanelor cu dizabilități, în funcție de tipul și gradul acestora.</w:t>
      </w:r>
    </w:p>
    <w:p w14:paraId="2B2350D6" w14:textId="77777777" w:rsidR="00CF695C" w:rsidRPr="00AC51EB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AC51EB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AC51EB" w14:paraId="4D1C5C7D" w14:textId="77777777" w:rsidTr="004A609A">
        <w:tc>
          <w:tcPr>
            <w:tcW w:w="955" w:type="pct"/>
            <w:vAlign w:val="center"/>
          </w:tcPr>
          <w:p w14:paraId="7ED9D88C" w14:textId="2FD3578D" w:rsidR="00CF695C" w:rsidRPr="00AC51EB" w:rsidRDefault="00A32B4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03B6D0CB" w:rsidR="00CF695C" w:rsidRPr="00AC51EB" w:rsidRDefault="00A32B41" w:rsidP="00A32B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gabriela</w:t>
            </w:r>
            <w:proofErr w:type="spellEnd"/>
          </w:p>
        </w:tc>
        <w:tc>
          <w:tcPr>
            <w:tcW w:w="2023" w:type="pct"/>
            <w:vAlign w:val="center"/>
          </w:tcPr>
          <w:p w14:paraId="158291B4" w14:textId="77777777" w:rsidR="00CF695C" w:rsidRPr="00AC51EB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1506CB" w14:textId="2A2FBD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AC51EB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AC51EB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AC51EB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AC51EB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4A32DF43" w:rsidR="00CF695C" w:rsidRPr="00AC51EB" w:rsidRDefault="00AC51EB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037C8A5B" w:rsidR="00CF695C" w:rsidRPr="00AC51EB" w:rsidRDefault="00A32B4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</w:t>
            </w:r>
          </w:p>
        </w:tc>
      </w:tr>
    </w:tbl>
    <w:p w14:paraId="5432641D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AC51EB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AC51EB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66E84C0C" w:rsidR="00CF695C" w:rsidRPr="00AC51EB" w:rsidRDefault="00AC51EB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0ABE91CD" w:rsidR="00CF695C" w:rsidRPr="00AC51EB" w:rsidRDefault="00261E10" w:rsidP="00261E1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. Florea Dumitrița Nicoleta</w:t>
            </w:r>
          </w:p>
        </w:tc>
      </w:tr>
    </w:tbl>
    <w:p w14:paraId="426994C7" w14:textId="77777777" w:rsidR="00CF695C" w:rsidRPr="00AC51EB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AC51EB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AC51EB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AC51EB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AC51EB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2408F0CB" w:rsidR="00CF695C" w:rsidRPr="00AC51EB" w:rsidRDefault="00AC51EB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15ACE675" w:rsidR="00CF695C" w:rsidRPr="00AC51EB" w:rsidRDefault="00261E10" w:rsidP="00261E1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  <w:r w:rsidRPr="00AC51EB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 Teodora</w:t>
            </w:r>
          </w:p>
        </w:tc>
      </w:tr>
    </w:tbl>
    <w:p w14:paraId="72F3901B" w14:textId="77777777" w:rsidR="00CF695C" w:rsidRPr="00AC51EB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AC51EB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AC51EB" w:rsidSect="00491D3A">
      <w:headerReference w:type="default" r:id="rId19"/>
      <w:footerReference w:type="default" r:id="rId20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F5BF6" w14:textId="77777777" w:rsidR="00141D33" w:rsidRDefault="00141D33" w:rsidP="00CF695C">
      <w:r>
        <w:separator/>
      </w:r>
    </w:p>
  </w:endnote>
  <w:endnote w:type="continuationSeparator" w:id="0">
    <w:p w14:paraId="32E58FC3" w14:textId="77777777" w:rsidR="00141D33" w:rsidRDefault="00141D33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AFE96" w14:textId="77777777" w:rsidR="00141D33" w:rsidRDefault="00141D33" w:rsidP="00CF695C">
      <w:r>
        <w:separator/>
      </w:r>
    </w:p>
  </w:footnote>
  <w:footnote w:type="continuationSeparator" w:id="0">
    <w:p w14:paraId="68F6C924" w14:textId="77777777" w:rsidR="00141D33" w:rsidRDefault="00141D33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637CC"/>
    <w:multiLevelType w:val="hybridMultilevel"/>
    <w:tmpl w:val="97E81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1"/>
  </w:num>
  <w:num w:numId="2" w16cid:durableId="1342006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141D33"/>
    <w:rsid w:val="00215B5D"/>
    <w:rsid w:val="00216C1D"/>
    <w:rsid w:val="00261E10"/>
    <w:rsid w:val="00293E22"/>
    <w:rsid w:val="002F6E26"/>
    <w:rsid w:val="00353FB7"/>
    <w:rsid w:val="00491D3A"/>
    <w:rsid w:val="0050760B"/>
    <w:rsid w:val="005E2411"/>
    <w:rsid w:val="00607FD8"/>
    <w:rsid w:val="00616FBD"/>
    <w:rsid w:val="00675224"/>
    <w:rsid w:val="006C2DA3"/>
    <w:rsid w:val="00740D24"/>
    <w:rsid w:val="00744BF1"/>
    <w:rsid w:val="007608A1"/>
    <w:rsid w:val="007D404F"/>
    <w:rsid w:val="00857329"/>
    <w:rsid w:val="0088455A"/>
    <w:rsid w:val="008C4936"/>
    <w:rsid w:val="009A4494"/>
    <w:rsid w:val="00A32B41"/>
    <w:rsid w:val="00AB7467"/>
    <w:rsid w:val="00AC51EB"/>
    <w:rsid w:val="00B07DC9"/>
    <w:rsid w:val="00C246C6"/>
    <w:rsid w:val="00C632E9"/>
    <w:rsid w:val="00CF695C"/>
    <w:rsid w:val="00D4748E"/>
    <w:rsid w:val="00E673C8"/>
    <w:rsid w:val="00EC02F0"/>
    <w:rsid w:val="00EE3D0B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EE3D0B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character" w:styleId="Hyperlink">
    <w:name w:val="Hyperlink"/>
    <w:rsid w:val="00C632E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3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mag.ro/autori/florin-mangu" TargetMode="External"/><Relationship Id="rId13" Type="http://schemas.openxmlformats.org/officeDocument/2006/relationships/hyperlink" Target="http://ujmag.juridice.ro/Editura-Hamangiu/" TargetMode="External"/><Relationship Id="rId18" Type="http://schemas.openxmlformats.org/officeDocument/2006/relationships/hyperlink" Target="https://www.ujmag.ro/autori/facias-fundatia-pentru-apararea-cetatenilor-impotriva-abuzurilor-statulu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ujmag.ro/autori/lucian-bercea" TargetMode="External"/><Relationship Id="rId12" Type="http://schemas.openxmlformats.org/officeDocument/2006/relationships/hyperlink" Target="http://ujmag.juridice.ro/autori/coman-giorgiu/" TargetMode="External"/><Relationship Id="rId17" Type="http://schemas.openxmlformats.org/officeDocument/2006/relationships/hyperlink" Target="https://www.ujmag.ro/autori/florin-mang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jmag.ro/autori/lucian-bercea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jmag.juridice.ro/Editura-CH-Bec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jmag.juridice.ro/Editura-Universul-Juridic/" TargetMode="External"/><Relationship Id="rId10" Type="http://schemas.openxmlformats.org/officeDocument/2006/relationships/hyperlink" Target="http://ujmag.juridice.ro/autori/casian-cristina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jmag.ro/autori/facias-fundatia-pentru-apararea-cetatenilor-impotriva-abuzurilor-statului" TargetMode="External"/><Relationship Id="rId14" Type="http://schemas.openxmlformats.org/officeDocument/2006/relationships/hyperlink" Target="http://ujmag.juridice.ro/autori/mihaela-augustina-dumitrascu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1811</Words>
  <Characters>10325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3</cp:revision>
  <dcterms:created xsi:type="dcterms:W3CDTF">2025-10-06T16:50:00Z</dcterms:created>
  <dcterms:modified xsi:type="dcterms:W3CDTF">2025-10-07T23:25:00Z</dcterms:modified>
</cp:coreProperties>
</file>